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451C6" w14:textId="2BB6C1E4" w:rsidR="001F5EC5" w:rsidRDefault="00393369">
      <w:pPr>
        <w:spacing w:line="228" w:lineRule="auto"/>
        <w:rPr>
          <w:sz w:val="23"/>
          <w:szCs w:val="23"/>
        </w:rPr>
      </w:pPr>
      <w:r>
        <w:rPr>
          <w:noProof/>
        </w:rPr>
        <w:drawing>
          <wp:anchor distT="0" distB="0" distL="114300" distR="114300" simplePos="0" relativeHeight="251658240" behindDoc="0" locked="0" layoutInCell="1" allowOverlap="1" wp14:anchorId="206D7F2E" wp14:editId="42394FCA">
            <wp:simplePos x="0" y="0"/>
            <wp:positionH relativeFrom="column">
              <wp:posOffset>-222885</wp:posOffset>
            </wp:positionH>
            <wp:positionV relativeFrom="paragraph">
              <wp:posOffset>94615</wp:posOffset>
            </wp:positionV>
            <wp:extent cx="1612900" cy="1657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2900" cy="1657350"/>
                    </a:xfrm>
                    <a:prstGeom prst="rect">
                      <a:avLst/>
                    </a:prstGeom>
                    <a:noFill/>
                  </pic:spPr>
                </pic:pic>
              </a:graphicData>
            </a:graphic>
            <wp14:sizeRelH relativeFrom="page">
              <wp14:pctWidth>0</wp14:pctWidth>
            </wp14:sizeRelH>
            <wp14:sizeRelV relativeFrom="page">
              <wp14:pctHeight>0</wp14:pctHeight>
            </wp14:sizeRelV>
          </wp:anchor>
        </w:drawing>
      </w:r>
    </w:p>
    <w:p w14:paraId="38D1E86E" w14:textId="402A1B05" w:rsidR="005A4F8A" w:rsidRDefault="00393369">
      <w:pPr>
        <w:spacing w:line="228" w:lineRule="auto"/>
        <w:jc w:val="center"/>
        <w:rPr>
          <w:sz w:val="23"/>
          <w:szCs w:val="23"/>
        </w:rPr>
      </w:pPr>
      <w:r>
        <w:rPr>
          <w:noProof/>
        </w:rPr>
        <mc:AlternateContent>
          <mc:Choice Requires="wpc">
            <w:drawing>
              <wp:anchor distT="0" distB="0" distL="114300" distR="114300" simplePos="0" relativeHeight="251657216" behindDoc="0" locked="0" layoutInCell="1" allowOverlap="1" wp14:anchorId="23B4BFFC" wp14:editId="0BDD343F">
                <wp:simplePos x="0" y="0"/>
                <wp:positionH relativeFrom="column">
                  <wp:posOffset>-124460</wp:posOffset>
                </wp:positionH>
                <wp:positionV relativeFrom="paragraph">
                  <wp:posOffset>55880</wp:posOffset>
                </wp:positionV>
                <wp:extent cx="1409700" cy="1125855"/>
                <wp:effectExtent l="0" t="0" r="0" b="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5"/>
                        <wps:cNvSpPr>
                          <a:spLocks/>
                        </wps:cNvSpPr>
                        <wps:spPr bwMode="auto">
                          <a:xfrm>
                            <a:off x="0" y="39370"/>
                            <a:ext cx="967740" cy="1047115"/>
                          </a:xfrm>
                          <a:custGeom>
                            <a:avLst/>
                            <a:gdLst>
                              <a:gd name="T0" fmla="*/ 0 w 1466"/>
                              <a:gd name="T1" fmla="*/ 1649 h 1649"/>
                              <a:gd name="T2" fmla="*/ 0 w 1466"/>
                              <a:gd name="T3" fmla="*/ 1649 h 1649"/>
                              <a:gd name="T4" fmla="*/ 0 w 1466"/>
                              <a:gd name="T5" fmla="*/ 0 h 1649"/>
                              <a:gd name="T6" fmla="*/ 0 w 1466"/>
                              <a:gd name="T7" fmla="*/ 0 h 1649"/>
                              <a:gd name="T8" fmla="*/ 1466 w 1466"/>
                              <a:gd name="T9" fmla="*/ 0 h 1649"/>
                              <a:gd name="T10" fmla="*/ 1466 w 1466"/>
                              <a:gd name="T11" fmla="*/ 0 h 1649"/>
                              <a:gd name="T12" fmla="*/ 1466 w 1466"/>
                              <a:gd name="T13" fmla="*/ 1649 h 1649"/>
                              <a:gd name="T14" fmla="*/ 1466 w 1466"/>
                              <a:gd name="T15" fmla="*/ 1649 h 1649"/>
                              <a:gd name="T16" fmla="*/ 0 w 1466"/>
                              <a:gd name="T17" fmla="*/ 1649 h 1649"/>
                              <a:gd name="T18" fmla="*/ 0 w 1466"/>
                              <a:gd name="T19" fmla="*/ 1649 h 16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66" h="1649">
                                <a:moveTo>
                                  <a:pt x="0" y="1649"/>
                                </a:moveTo>
                                <a:lnTo>
                                  <a:pt x="0" y="1649"/>
                                </a:lnTo>
                                <a:lnTo>
                                  <a:pt x="0" y="0"/>
                                </a:lnTo>
                                <a:lnTo>
                                  <a:pt x="1466" y="0"/>
                                </a:lnTo>
                                <a:lnTo>
                                  <a:pt x="1466" y="1649"/>
                                </a:lnTo>
                                <a:lnTo>
                                  <a:pt x="0" y="1649"/>
                                </a:lnTo>
                                <a:close/>
                              </a:path>
                            </a:pathLst>
                          </a:custGeom>
                          <a:solidFill>
                            <a:srgbClr val="FFFFFF"/>
                          </a:solidFill>
                          <a:ln w="635">
                            <a:solidFill>
                              <a:srgbClr val="FFFFFF"/>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D12B600" id="Canvas 4" o:spid="_x0000_s1026" editas="canvas" style="position:absolute;margin-left:-9.8pt;margin-top:4.4pt;width:111pt;height:88.65pt;z-index:251657216" coordsize="14097,1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097;height:11258;visibility:visible;mso-wrap-style:square">
                  <v:fill o:detectmouseclick="t"/>
                  <v:path o:connecttype="none"/>
                </v:shape>
                <v:shape id="Freeform 5" o:spid="_x0000_s1028" style="position:absolute;top:393;width:9677;height:10471;visibility:visible;mso-wrap-style:square;v-text-anchor:top" coordsize="1466,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" path="m,1649r,l,,1466,r,1649l,1649xe" strokecolor="white" strokeweight=".05pt">
                  <v:path arrowok="t" o:connecttype="custom" o:connectlocs="0,1047115;0,1047115;0,0;0,0;967740,0;967740,0;967740,1047115;967740,1047115;0,1047115;0,1047115" o:connectangles="0,0,0,0,0,0,0,0,0,0"/>
                </v:shape>
              </v:group>
            </w:pict>
          </mc:Fallback>
        </mc:AlternateContent>
      </w:r>
    </w:p>
    <w:p w14:paraId="67CE9315" w14:textId="77777777" w:rsidR="001F5EC5" w:rsidRDefault="001F5EC5">
      <w:pPr>
        <w:spacing w:line="228" w:lineRule="auto"/>
        <w:jc w:val="center"/>
        <w:rPr>
          <w:sz w:val="23"/>
          <w:szCs w:val="23"/>
        </w:rPr>
      </w:pPr>
    </w:p>
    <w:p w14:paraId="7AED85A3" w14:textId="77777777" w:rsidR="001F5EC5" w:rsidRDefault="001F5EC5">
      <w:pPr>
        <w:spacing w:line="228" w:lineRule="auto"/>
        <w:jc w:val="center"/>
        <w:rPr>
          <w:sz w:val="23"/>
          <w:szCs w:val="23"/>
        </w:rPr>
      </w:pPr>
    </w:p>
    <w:p w14:paraId="052CA578" w14:textId="77777777" w:rsidR="001F5EC5" w:rsidRPr="003443EF" w:rsidRDefault="00491E4D">
      <w:pPr>
        <w:spacing w:line="228" w:lineRule="auto"/>
        <w:rPr>
          <w:b/>
          <w:bCs/>
          <w:sz w:val="40"/>
          <w:szCs w:val="40"/>
        </w:rPr>
      </w:pPr>
      <w:r>
        <w:rPr>
          <w:b/>
          <w:bCs/>
          <w:sz w:val="32"/>
          <w:szCs w:val="32"/>
        </w:rPr>
        <w:t xml:space="preserve">           </w:t>
      </w:r>
      <w:r w:rsidR="003443EF">
        <w:rPr>
          <w:b/>
          <w:bCs/>
          <w:sz w:val="32"/>
          <w:szCs w:val="32"/>
        </w:rPr>
        <w:t xml:space="preserve">      </w:t>
      </w:r>
      <w:r w:rsidR="00CE6559">
        <w:rPr>
          <w:b/>
          <w:bCs/>
          <w:sz w:val="32"/>
          <w:szCs w:val="32"/>
        </w:rPr>
        <w:t xml:space="preserve">           </w:t>
      </w:r>
      <w:r w:rsidR="001F5EC5" w:rsidRPr="003443EF">
        <w:rPr>
          <w:b/>
          <w:bCs/>
          <w:sz w:val="40"/>
          <w:szCs w:val="40"/>
        </w:rPr>
        <w:t>Illinois Supreme Court Rules Committee</w:t>
      </w:r>
    </w:p>
    <w:p w14:paraId="1CD4ABC3" w14:textId="77777777" w:rsidR="001F5EC5" w:rsidRPr="00491E4D" w:rsidRDefault="00156FA4">
      <w:pPr>
        <w:spacing w:line="228" w:lineRule="auto"/>
        <w:rPr>
          <w:b/>
          <w:bCs/>
          <w:sz w:val="32"/>
          <w:szCs w:val="32"/>
        </w:rPr>
      </w:pPr>
      <w:r>
        <w:rPr>
          <w:b/>
          <w:bCs/>
          <w:sz w:val="32"/>
          <w:szCs w:val="32"/>
        </w:rPr>
        <w:t xml:space="preserve">        </w:t>
      </w:r>
      <w:r w:rsidR="001F5EC5" w:rsidRPr="00491E4D">
        <w:rPr>
          <w:b/>
          <w:bCs/>
          <w:sz w:val="32"/>
          <w:szCs w:val="32"/>
        </w:rPr>
        <w:t>___</w:t>
      </w:r>
      <w:r w:rsidR="003443EF">
        <w:rPr>
          <w:b/>
          <w:bCs/>
          <w:sz w:val="32"/>
          <w:szCs w:val="32"/>
        </w:rPr>
        <w:t xml:space="preserve">     </w:t>
      </w:r>
      <w:r w:rsidR="00CE6559">
        <w:rPr>
          <w:b/>
          <w:bCs/>
          <w:sz w:val="32"/>
          <w:szCs w:val="32"/>
        </w:rPr>
        <w:t xml:space="preserve">         ___</w:t>
      </w:r>
      <w:r w:rsidR="001F5EC5" w:rsidRPr="00491E4D">
        <w:rPr>
          <w:b/>
          <w:bCs/>
          <w:sz w:val="32"/>
          <w:szCs w:val="32"/>
        </w:rPr>
        <w:t>________________________________</w:t>
      </w:r>
      <w:r w:rsidR="00CE6559">
        <w:rPr>
          <w:b/>
          <w:bCs/>
          <w:sz w:val="32"/>
          <w:szCs w:val="32"/>
        </w:rPr>
        <w:t>__________</w:t>
      </w:r>
    </w:p>
    <w:p w14:paraId="25CE100A" w14:textId="77777777" w:rsidR="001F5EC5" w:rsidRPr="00532EBA" w:rsidRDefault="003443EF">
      <w:pPr>
        <w:tabs>
          <w:tab w:val="left" w:pos="-1440"/>
        </w:tabs>
        <w:spacing w:line="228" w:lineRule="auto"/>
        <w:ind w:left="6042" w:hanging="3162"/>
        <w:rPr>
          <w:b/>
          <w:bCs/>
          <w:sz w:val="22"/>
          <w:szCs w:val="22"/>
        </w:rPr>
      </w:pPr>
      <w:r>
        <w:rPr>
          <w:b/>
          <w:bCs/>
          <w:sz w:val="19"/>
          <w:szCs w:val="19"/>
        </w:rPr>
        <w:t xml:space="preserve">    </w:t>
      </w:r>
      <w:r>
        <w:rPr>
          <w:b/>
          <w:bCs/>
          <w:sz w:val="19"/>
          <w:szCs w:val="19"/>
        </w:rPr>
        <w:tab/>
      </w:r>
      <w:r>
        <w:rPr>
          <w:b/>
          <w:bCs/>
          <w:sz w:val="19"/>
          <w:szCs w:val="19"/>
        </w:rPr>
        <w:tab/>
      </w:r>
      <w:r>
        <w:rPr>
          <w:b/>
          <w:bCs/>
          <w:sz w:val="19"/>
          <w:szCs w:val="19"/>
        </w:rPr>
        <w:tab/>
      </w:r>
      <w:r>
        <w:rPr>
          <w:b/>
          <w:bCs/>
          <w:sz w:val="19"/>
          <w:szCs w:val="19"/>
        </w:rPr>
        <w:tab/>
        <w:t xml:space="preserve">    </w:t>
      </w:r>
      <w:r w:rsidR="00CE6559">
        <w:rPr>
          <w:b/>
          <w:bCs/>
          <w:sz w:val="19"/>
          <w:szCs w:val="19"/>
        </w:rPr>
        <w:t xml:space="preserve">    </w:t>
      </w:r>
      <w:r w:rsidR="001F5EC5" w:rsidRPr="00532EBA">
        <w:rPr>
          <w:b/>
          <w:bCs/>
          <w:sz w:val="22"/>
          <w:szCs w:val="22"/>
        </w:rPr>
        <w:t>222 North LaSalle Street, 13</w:t>
      </w:r>
      <w:r w:rsidR="001F5EC5" w:rsidRPr="00532EBA">
        <w:rPr>
          <w:b/>
          <w:bCs/>
          <w:sz w:val="22"/>
          <w:szCs w:val="22"/>
          <w:vertAlign w:val="superscript"/>
        </w:rPr>
        <w:t>th</w:t>
      </w:r>
      <w:r w:rsidR="001F5EC5" w:rsidRPr="00532EBA">
        <w:rPr>
          <w:b/>
          <w:bCs/>
          <w:sz w:val="22"/>
          <w:szCs w:val="22"/>
        </w:rPr>
        <w:t xml:space="preserve"> Floor</w:t>
      </w:r>
    </w:p>
    <w:p w14:paraId="6D4A0BF3" w14:textId="77777777" w:rsidR="001F5EC5" w:rsidRPr="00532EBA" w:rsidRDefault="00156FA4">
      <w:pPr>
        <w:tabs>
          <w:tab w:val="left" w:pos="-1440"/>
        </w:tabs>
        <w:spacing w:line="228" w:lineRule="auto"/>
        <w:ind w:left="6762" w:hanging="6042"/>
        <w:rPr>
          <w:b/>
          <w:bCs/>
          <w:sz w:val="22"/>
          <w:szCs w:val="22"/>
        </w:rPr>
      </w:pPr>
      <w:r w:rsidRPr="00532EBA">
        <w:rPr>
          <w:b/>
          <w:bCs/>
          <w:sz w:val="22"/>
          <w:szCs w:val="22"/>
        </w:rPr>
        <w:t xml:space="preserve"> </w:t>
      </w:r>
      <w:r w:rsidRPr="00532EBA">
        <w:rPr>
          <w:b/>
          <w:bCs/>
          <w:sz w:val="22"/>
          <w:szCs w:val="22"/>
        </w:rPr>
        <w:tab/>
      </w:r>
      <w:r w:rsidRPr="00532EBA">
        <w:rPr>
          <w:b/>
          <w:bCs/>
          <w:sz w:val="22"/>
          <w:szCs w:val="22"/>
        </w:rPr>
        <w:tab/>
      </w:r>
      <w:r w:rsidRPr="00532EBA">
        <w:rPr>
          <w:b/>
          <w:bCs/>
          <w:sz w:val="22"/>
          <w:szCs w:val="22"/>
        </w:rPr>
        <w:tab/>
        <w:t xml:space="preserve">                </w:t>
      </w:r>
      <w:r w:rsidR="00532EBA">
        <w:rPr>
          <w:b/>
          <w:bCs/>
          <w:sz w:val="22"/>
          <w:szCs w:val="22"/>
        </w:rPr>
        <w:tab/>
      </w:r>
      <w:r w:rsidR="00532EBA">
        <w:rPr>
          <w:b/>
          <w:bCs/>
          <w:sz w:val="22"/>
          <w:szCs w:val="22"/>
        </w:rPr>
        <w:tab/>
      </w:r>
      <w:r w:rsidR="00532EBA">
        <w:rPr>
          <w:b/>
          <w:bCs/>
          <w:sz w:val="22"/>
          <w:szCs w:val="22"/>
        </w:rPr>
        <w:tab/>
      </w:r>
      <w:r w:rsidR="00532EBA">
        <w:rPr>
          <w:b/>
          <w:bCs/>
          <w:sz w:val="22"/>
          <w:szCs w:val="22"/>
        </w:rPr>
        <w:tab/>
        <w:t xml:space="preserve">  </w:t>
      </w:r>
      <w:r w:rsidR="00CE6559">
        <w:rPr>
          <w:b/>
          <w:bCs/>
          <w:sz w:val="22"/>
          <w:szCs w:val="22"/>
        </w:rPr>
        <w:t xml:space="preserve">              </w:t>
      </w:r>
      <w:r w:rsidR="001F5EC5" w:rsidRPr="00532EBA">
        <w:rPr>
          <w:b/>
          <w:bCs/>
          <w:sz w:val="22"/>
          <w:szCs w:val="22"/>
        </w:rPr>
        <w:t>Chicago, Illinois 60601</w:t>
      </w:r>
    </w:p>
    <w:p w14:paraId="4CB94B95" w14:textId="77777777" w:rsidR="001F5EC5" w:rsidRPr="00532EBA" w:rsidRDefault="003443EF">
      <w:pPr>
        <w:spacing w:line="228" w:lineRule="auto"/>
        <w:ind w:firstLine="3600"/>
        <w:rPr>
          <w:b/>
          <w:bCs/>
          <w:sz w:val="22"/>
          <w:szCs w:val="22"/>
        </w:rPr>
      </w:pPr>
      <w:r w:rsidRPr="00532EBA">
        <w:rPr>
          <w:b/>
          <w:bCs/>
          <w:sz w:val="22"/>
          <w:szCs w:val="22"/>
        </w:rPr>
        <w:t xml:space="preserve">       </w:t>
      </w:r>
      <w:r w:rsidR="00532EBA">
        <w:rPr>
          <w:b/>
          <w:bCs/>
          <w:sz w:val="22"/>
          <w:szCs w:val="22"/>
        </w:rPr>
        <w:tab/>
      </w:r>
      <w:r w:rsidR="00532EBA">
        <w:rPr>
          <w:b/>
          <w:bCs/>
          <w:sz w:val="22"/>
          <w:szCs w:val="22"/>
        </w:rPr>
        <w:tab/>
      </w:r>
      <w:r w:rsidR="00532EBA">
        <w:rPr>
          <w:b/>
          <w:bCs/>
          <w:sz w:val="22"/>
          <w:szCs w:val="22"/>
        </w:rPr>
        <w:tab/>
      </w:r>
      <w:r w:rsidR="00532EBA">
        <w:rPr>
          <w:b/>
          <w:bCs/>
          <w:sz w:val="22"/>
          <w:szCs w:val="22"/>
        </w:rPr>
        <w:tab/>
        <w:t xml:space="preserve">       </w:t>
      </w:r>
      <w:r w:rsidR="00CE6559">
        <w:rPr>
          <w:b/>
          <w:bCs/>
          <w:sz w:val="22"/>
          <w:szCs w:val="22"/>
        </w:rPr>
        <w:t xml:space="preserve">     </w:t>
      </w:r>
      <w:r w:rsidR="001F5EC5" w:rsidRPr="00532EBA">
        <w:rPr>
          <w:b/>
          <w:bCs/>
          <w:sz w:val="22"/>
          <w:szCs w:val="22"/>
        </w:rPr>
        <w:t>Telephone: 312/793-3250</w:t>
      </w:r>
    </w:p>
    <w:p w14:paraId="7B9578F4" w14:textId="77777777" w:rsidR="00282DFB" w:rsidRDefault="003443EF" w:rsidP="00DA5746">
      <w:pPr>
        <w:spacing w:line="228" w:lineRule="auto"/>
        <w:ind w:left="3600"/>
        <w:rPr>
          <w:b/>
          <w:bCs/>
          <w:sz w:val="22"/>
          <w:szCs w:val="22"/>
        </w:rPr>
      </w:pPr>
      <w:r w:rsidRPr="00532EBA">
        <w:rPr>
          <w:b/>
          <w:bCs/>
          <w:sz w:val="22"/>
          <w:szCs w:val="22"/>
        </w:rPr>
        <w:t xml:space="preserve">       </w:t>
      </w:r>
      <w:r w:rsidR="00532EBA">
        <w:rPr>
          <w:b/>
          <w:bCs/>
          <w:sz w:val="22"/>
          <w:szCs w:val="22"/>
        </w:rPr>
        <w:tab/>
      </w:r>
      <w:r w:rsidR="00532EBA">
        <w:rPr>
          <w:b/>
          <w:bCs/>
          <w:sz w:val="22"/>
          <w:szCs w:val="22"/>
        </w:rPr>
        <w:tab/>
      </w:r>
      <w:r w:rsidR="00532EBA">
        <w:rPr>
          <w:b/>
          <w:bCs/>
          <w:sz w:val="22"/>
          <w:szCs w:val="22"/>
        </w:rPr>
        <w:tab/>
      </w:r>
      <w:r w:rsidR="00532EBA">
        <w:rPr>
          <w:b/>
          <w:bCs/>
          <w:sz w:val="22"/>
          <w:szCs w:val="22"/>
        </w:rPr>
        <w:tab/>
        <w:t xml:space="preserve">        </w:t>
      </w:r>
      <w:r w:rsidR="00CE4778">
        <w:rPr>
          <w:b/>
          <w:bCs/>
          <w:sz w:val="22"/>
          <w:szCs w:val="22"/>
        </w:rPr>
        <w:t xml:space="preserve">    </w:t>
      </w:r>
    </w:p>
    <w:p w14:paraId="304E2313" w14:textId="77777777" w:rsidR="00282DFB" w:rsidRPr="00DA5746" w:rsidRDefault="00282DFB" w:rsidP="006C2ED7">
      <w:pPr>
        <w:jc w:val="center"/>
        <w:rPr>
          <w:sz w:val="28"/>
          <w:szCs w:val="28"/>
        </w:rPr>
      </w:pPr>
      <w:r w:rsidRPr="00DA5746">
        <w:rPr>
          <w:sz w:val="28"/>
          <w:szCs w:val="28"/>
          <w:lang w:val="en-CA"/>
        </w:rPr>
        <w:fldChar w:fldCharType="begin"/>
      </w:r>
      <w:r w:rsidRPr="00DA5746">
        <w:rPr>
          <w:sz w:val="28"/>
          <w:szCs w:val="28"/>
          <w:lang w:val="en-CA"/>
        </w:rPr>
        <w:instrText xml:space="preserve"> SEQ CHAPTER \h \r 1</w:instrText>
      </w:r>
      <w:r w:rsidRPr="00DA5746">
        <w:rPr>
          <w:sz w:val="28"/>
          <w:szCs w:val="28"/>
          <w:lang w:val="en-CA"/>
        </w:rPr>
        <w:fldChar w:fldCharType="end"/>
      </w:r>
      <w:r w:rsidRPr="00DA5746">
        <w:rPr>
          <w:b/>
          <w:bCs/>
          <w:sz w:val="28"/>
          <w:szCs w:val="28"/>
        </w:rPr>
        <w:t>NO</w:t>
      </w:r>
      <w:r w:rsidR="00671577" w:rsidRPr="00DA5746">
        <w:rPr>
          <w:b/>
          <w:bCs/>
          <w:sz w:val="28"/>
          <w:szCs w:val="28"/>
        </w:rPr>
        <w:t>TIC</w:t>
      </w:r>
      <w:r w:rsidR="003E0D4E">
        <w:rPr>
          <w:b/>
          <w:bCs/>
          <w:sz w:val="28"/>
          <w:szCs w:val="28"/>
        </w:rPr>
        <w:t xml:space="preserve">E OF PUBLIC HEARING – </w:t>
      </w:r>
      <w:r w:rsidR="002F791D">
        <w:rPr>
          <w:b/>
          <w:bCs/>
          <w:sz w:val="28"/>
          <w:szCs w:val="28"/>
        </w:rPr>
        <w:t xml:space="preserve">June </w:t>
      </w:r>
      <w:r w:rsidR="00CA348D">
        <w:rPr>
          <w:b/>
          <w:bCs/>
          <w:sz w:val="28"/>
          <w:szCs w:val="28"/>
        </w:rPr>
        <w:t>24</w:t>
      </w:r>
      <w:r w:rsidR="002F791D">
        <w:rPr>
          <w:b/>
          <w:bCs/>
          <w:sz w:val="28"/>
          <w:szCs w:val="28"/>
        </w:rPr>
        <w:t>,</w:t>
      </w:r>
      <w:r w:rsidR="00BC192F">
        <w:rPr>
          <w:b/>
          <w:bCs/>
          <w:sz w:val="28"/>
          <w:szCs w:val="28"/>
        </w:rPr>
        <w:t xml:space="preserve"> 20</w:t>
      </w:r>
      <w:r w:rsidR="00CA348D">
        <w:rPr>
          <w:b/>
          <w:bCs/>
          <w:sz w:val="28"/>
          <w:szCs w:val="28"/>
        </w:rPr>
        <w:t>20</w:t>
      </w:r>
    </w:p>
    <w:p w14:paraId="40A46240" w14:textId="77777777" w:rsidR="00282DFB" w:rsidRDefault="00282DFB" w:rsidP="00282DFB">
      <w:pPr>
        <w:jc w:val="both"/>
      </w:pPr>
      <w:r>
        <w:tab/>
      </w:r>
      <w:r>
        <w:tab/>
      </w:r>
      <w:r>
        <w:tab/>
      </w:r>
    </w:p>
    <w:p w14:paraId="7D59FCA0" w14:textId="77777777" w:rsidR="007A3C89" w:rsidRPr="00EC6ACA" w:rsidRDefault="00282DFB" w:rsidP="00266BAA">
      <w:pPr>
        <w:jc w:val="both"/>
      </w:pPr>
      <w:r w:rsidRPr="00EC6ACA">
        <w:t xml:space="preserve">In accordance with Supreme Court Rule 3 (Rulemaking Procedures), you are hereby notified that the Supreme Court Rules Committee will hold a public hearing on </w:t>
      </w:r>
      <w:r w:rsidR="002F791D">
        <w:rPr>
          <w:b/>
          <w:bCs/>
        </w:rPr>
        <w:t xml:space="preserve">Wednesday, June </w:t>
      </w:r>
      <w:r w:rsidR="00CA348D">
        <w:rPr>
          <w:b/>
          <w:bCs/>
        </w:rPr>
        <w:t>24</w:t>
      </w:r>
      <w:r w:rsidR="002F791D">
        <w:rPr>
          <w:b/>
          <w:bCs/>
        </w:rPr>
        <w:t>, 20</w:t>
      </w:r>
      <w:r w:rsidR="00CA348D">
        <w:rPr>
          <w:b/>
          <w:bCs/>
        </w:rPr>
        <w:t>20</w:t>
      </w:r>
      <w:r w:rsidRPr="00EC6ACA">
        <w:t xml:space="preserve">, beginning at </w:t>
      </w:r>
      <w:r w:rsidRPr="00EC6ACA">
        <w:rPr>
          <w:b/>
          <w:bCs/>
        </w:rPr>
        <w:t>10</w:t>
      </w:r>
      <w:r w:rsidR="00BC192F" w:rsidRPr="00EC6ACA">
        <w:rPr>
          <w:b/>
          <w:bCs/>
        </w:rPr>
        <w:t>:30</w:t>
      </w:r>
      <w:r w:rsidRPr="00EC6ACA">
        <w:rPr>
          <w:b/>
          <w:bCs/>
        </w:rPr>
        <w:t xml:space="preserve"> a.m.</w:t>
      </w:r>
      <w:r w:rsidRPr="00EC6ACA">
        <w:t xml:space="preserve">, in Room C-500 at the Michael A. Bilandic Building, 160 </w:t>
      </w:r>
      <w:r w:rsidR="00EC6ACA">
        <w:t xml:space="preserve">N. LaSalle Street, in Chicago. </w:t>
      </w:r>
      <w:r w:rsidRPr="00EC6ACA">
        <w:t xml:space="preserve">Clerks of court are requested to post a hard copy of this notice in a conspicuous place. </w:t>
      </w:r>
      <w:r w:rsidR="00DA5746" w:rsidRPr="00EC6ACA">
        <w:t xml:space="preserve"> </w:t>
      </w:r>
    </w:p>
    <w:p w14:paraId="003D7BFE" w14:textId="77777777" w:rsidR="007A3C89" w:rsidRPr="00EC6ACA" w:rsidRDefault="007A3C89" w:rsidP="00266BAA">
      <w:pPr>
        <w:jc w:val="both"/>
      </w:pPr>
    </w:p>
    <w:p w14:paraId="51CA681C" w14:textId="77777777" w:rsidR="00282DFB" w:rsidRPr="00EC6ACA" w:rsidRDefault="00282DFB" w:rsidP="00266BAA">
      <w:pPr>
        <w:jc w:val="both"/>
      </w:pPr>
      <w:r w:rsidRPr="00EC6ACA">
        <w:t>The public hearing agenda includes the following items:</w:t>
      </w:r>
    </w:p>
    <w:p w14:paraId="5D08D3C9" w14:textId="77777777" w:rsidR="003E0D4E" w:rsidRPr="00EC6ACA" w:rsidRDefault="003E0D4E" w:rsidP="00266BAA">
      <w:pPr>
        <w:jc w:val="both"/>
      </w:pPr>
    </w:p>
    <w:p w14:paraId="36B1B789" w14:textId="77777777" w:rsidR="00BB6836" w:rsidRPr="005776C8" w:rsidRDefault="005C4C5D" w:rsidP="00266BAA">
      <w:pPr>
        <w:jc w:val="both"/>
        <w:rPr>
          <w:highlight w:val="yellow"/>
        </w:rPr>
      </w:pPr>
      <w:r w:rsidRPr="005C4C5D">
        <w:rPr>
          <w:b/>
          <w:bCs/>
        </w:rPr>
        <w:t>19-03</w:t>
      </w:r>
      <w:r w:rsidR="002F791D" w:rsidRPr="005C4C5D">
        <w:rPr>
          <w:b/>
          <w:bCs/>
        </w:rPr>
        <w:t xml:space="preserve"> (P.R. </w:t>
      </w:r>
      <w:r w:rsidRPr="005C4C5D">
        <w:rPr>
          <w:b/>
          <w:bCs/>
        </w:rPr>
        <w:t>0267</w:t>
      </w:r>
      <w:r w:rsidR="002F791D" w:rsidRPr="005C4C5D">
        <w:rPr>
          <w:b/>
          <w:bCs/>
        </w:rPr>
        <w:t xml:space="preserve">) Amends </w:t>
      </w:r>
      <w:r w:rsidR="000F51A5" w:rsidRPr="005C4C5D">
        <w:rPr>
          <w:b/>
          <w:bCs/>
        </w:rPr>
        <w:t xml:space="preserve">Supreme Court </w:t>
      </w:r>
      <w:r w:rsidR="002F791D" w:rsidRPr="005C4C5D">
        <w:rPr>
          <w:b/>
          <w:bCs/>
        </w:rPr>
        <w:t>Rule</w:t>
      </w:r>
      <w:r w:rsidRPr="005C4C5D">
        <w:rPr>
          <w:b/>
          <w:bCs/>
        </w:rPr>
        <w:t xml:space="preserve"> 212(d)</w:t>
      </w:r>
      <w:r w:rsidR="002F791D" w:rsidRPr="005C4C5D">
        <w:rPr>
          <w:b/>
          <w:bCs/>
        </w:rPr>
        <w:t xml:space="preserve"> (</w:t>
      </w:r>
      <w:r w:rsidRPr="005C4C5D">
        <w:rPr>
          <w:b/>
          <w:bCs/>
        </w:rPr>
        <w:t>Use of Depositions</w:t>
      </w:r>
      <w:r w:rsidR="002F791D" w:rsidRPr="005C4C5D">
        <w:rPr>
          <w:b/>
          <w:bCs/>
        </w:rPr>
        <w:t>)</w:t>
      </w:r>
      <w:r>
        <w:rPr>
          <w:b/>
          <w:bCs/>
        </w:rPr>
        <w:t>;</w:t>
      </w:r>
      <w:r w:rsidRPr="005C4C5D">
        <w:rPr>
          <w:b/>
          <w:bCs/>
        </w:rPr>
        <w:t xml:space="preserve"> </w:t>
      </w:r>
      <w:r w:rsidR="00BB6836" w:rsidRPr="005C4C5D">
        <w:t xml:space="preserve">The Rules Committee seeks comments on a proposal </w:t>
      </w:r>
      <w:r w:rsidRPr="005C4C5D">
        <w:t xml:space="preserve">to provide a uniform rule addressing use of depositions taken in previously dismissed and refiled Illinois cases, in federal court prior to remand, and in other states in which the case was dismissed and refiled in Illinois.  </w:t>
      </w:r>
    </w:p>
    <w:p w14:paraId="5ADAE3BA" w14:textId="77777777" w:rsidR="00BB6836" w:rsidRPr="005776C8" w:rsidRDefault="00BB6836" w:rsidP="00266BAA">
      <w:pPr>
        <w:jc w:val="both"/>
        <w:rPr>
          <w:highlight w:val="yellow"/>
        </w:rPr>
      </w:pPr>
    </w:p>
    <w:p w14:paraId="1A5F320F" w14:textId="77777777" w:rsidR="002F791D" w:rsidRDefault="005C4C5D" w:rsidP="00266BAA">
      <w:pPr>
        <w:jc w:val="both"/>
      </w:pPr>
      <w:r w:rsidRPr="003563BD">
        <w:rPr>
          <w:b/>
          <w:bCs/>
        </w:rPr>
        <w:t>19-05</w:t>
      </w:r>
      <w:r w:rsidR="002F791D" w:rsidRPr="003563BD">
        <w:rPr>
          <w:b/>
          <w:bCs/>
        </w:rPr>
        <w:t xml:space="preserve"> (P.R. 02</w:t>
      </w:r>
      <w:r w:rsidR="0003480F" w:rsidRPr="003563BD">
        <w:rPr>
          <w:b/>
          <w:bCs/>
        </w:rPr>
        <w:t>69</w:t>
      </w:r>
      <w:r w:rsidR="002F791D" w:rsidRPr="003563BD">
        <w:rPr>
          <w:b/>
          <w:bCs/>
        </w:rPr>
        <w:t xml:space="preserve">)  Amends </w:t>
      </w:r>
      <w:r w:rsidR="000F51A5" w:rsidRPr="003563BD">
        <w:rPr>
          <w:b/>
          <w:bCs/>
        </w:rPr>
        <w:t xml:space="preserve">Supreme Court </w:t>
      </w:r>
      <w:r w:rsidR="002F791D" w:rsidRPr="003563BD">
        <w:rPr>
          <w:b/>
          <w:bCs/>
        </w:rPr>
        <w:t xml:space="preserve">Rules </w:t>
      </w:r>
      <w:r w:rsidR="0003480F" w:rsidRPr="003563BD">
        <w:rPr>
          <w:b/>
          <w:bCs/>
        </w:rPr>
        <w:t xml:space="preserve">306 (Interlocutory Appeals by Permission), 315 (Leave to Appeal From the Appellate Court to the Supreme Court), 316 (Appeals from Appellate Court to Supreme Court on Certificate), 318 (General Rules Governing All Appeals from the Appellate Court to the Supreme Court), 341 (Briefs) and 368 (Issuance, Stay, and Recall of Mandates from Reviewing Court); </w:t>
      </w:r>
      <w:r w:rsidR="00BB6836" w:rsidRPr="003563BD">
        <w:t xml:space="preserve">The Rules Committee seeks comments on a proposal </w:t>
      </w:r>
      <w:r w:rsidR="00257FA4" w:rsidRPr="003563BD">
        <w:t xml:space="preserve">to </w:t>
      </w:r>
      <w:r w:rsidR="003563BD" w:rsidRPr="003563BD">
        <w:t>amend Supreme Court Rule 306(c)(6) to permit a party to request that the circuit clerk file a complete record when an interlocutory appeal is filed. The proposal would also amend Supreme Court Rules 315 and 368 noting that when the appellate court files a corrected opinion where no petition for rehearing has been filed, that the corrected opinion does not extend the time for a party to petition for leave to appeal. The proposal would also amend Supreme Court Rule 316 to provide that the length of an application for appeal to the Supreme Court on certificate shall be governed by Supreme Court Rule 367. The proposal would also amend Supreme Court Rule 318(c) to indicate that e-filed stamped copies of a pertinent appellate court brief may be filed with the Supreme Court. Lastly, the proposal would amend Supreme Court Rule 341 to provide that a Table of Contents must be included in appellant's brief, but will not be included in the word count.</w:t>
      </w:r>
    </w:p>
    <w:p w14:paraId="51103AF8" w14:textId="77777777" w:rsidR="003563BD" w:rsidRPr="00565F9D" w:rsidRDefault="003563BD" w:rsidP="00266BAA">
      <w:pPr>
        <w:jc w:val="both"/>
      </w:pPr>
    </w:p>
    <w:p w14:paraId="76B32DE8" w14:textId="77777777" w:rsidR="00BB6836" w:rsidRDefault="005C4C5D" w:rsidP="00266BAA">
      <w:pPr>
        <w:jc w:val="both"/>
      </w:pPr>
      <w:r w:rsidRPr="00565F9D">
        <w:rPr>
          <w:b/>
          <w:bCs/>
        </w:rPr>
        <w:t>19-10</w:t>
      </w:r>
      <w:r w:rsidR="002F791D" w:rsidRPr="00565F9D">
        <w:rPr>
          <w:b/>
          <w:bCs/>
        </w:rPr>
        <w:t xml:space="preserve"> (P.R. 02</w:t>
      </w:r>
      <w:r w:rsidR="00565F9D" w:rsidRPr="00565F9D">
        <w:rPr>
          <w:b/>
          <w:bCs/>
        </w:rPr>
        <w:t>74</w:t>
      </w:r>
      <w:r w:rsidR="002F791D" w:rsidRPr="00565F9D">
        <w:rPr>
          <w:b/>
          <w:bCs/>
        </w:rPr>
        <w:t xml:space="preserve">) Amends </w:t>
      </w:r>
      <w:r w:rsidR="000F51A5" w:rsidRPr="00565F9D">
        <w:rPr>
          <w:b/>
          <w:bCs/>
        </w:rPr>
        <w:t xml:space="preserve">Supreme Court </w:t>
      </w:r>
      <w:r w:rsidR="002F791D" w:rsidRPr="00565F9D">
        <w:rPr>
          <w:b/>
          <w:bCs/>
        </w:rPr>
        <w:t xml:space="preserve">Rule </w:t>
      </w:r>
      <w:r w:rsidR="00565F9D" w:rsidRPr="00565F9D">
        <w:rPr>
          <w:b/>
          <w:bCs/>
        </w:rPr>
        <w:t>113</w:t>
      </w:r>
      <w:r w:rsidR="002F791D" w:rsidRPr="00565F9D">
        <w:rPr>
          <w:b/>
          <w:bCs/>
        </w:rPr>
        <w:t xml:space="preserve"> (</w:t>
      </w:r>
      <w:r w:rsidR="00565F9D" w:rsidRPr="00565F9D">
        <w:rPr>
          <w:b/>
          <w:bCs/>
        </w:rPr>
        <w:t>Practice and Procedure in Mortgage Foreclosure Cases</w:t>
      </w:r>
      <w:r w:rsidR="002F791D" w:rsidRPr="00565F9D">
        <w:rPr>
          <w:b/>
          <w:bCs/>
        </w:rPr>
        <w:t>)</w:t>
      </w:r>
      <w:r w:rsidR="00A26A2A">
        <w:rPr>
          <w:b/>
          <w:bCs/>
        </w:rPr>
        <w:t>;</w:t>
      </w:r>
      <w:r w:rsidR="00565F9D" w:rsidRPr="00565F9D">
        <w:rPr>
          <w:b/>
          <w:bCs/>
        </w:rPr>
        <w:t xml:space="preserve"> </w:t>
      </w:r>
      <w:r w:rsidR="00BB6836" w:rsidRPr="00565F9D">
        <w:t xml:space="preserve">The Rules Committee seeks comments on a proposal </w:t>
      </w:r>
      <w:r w:rsidR="00565F9D" w:rsidRPr="00565F9D">
        <w:t>to allow for electronic service of foreclosure sale notices to all parties providing an email address.</w:t>
      </w:r>
    </w:p>
    <w:p w14:paraId="52F51A1C" w14:textId="77777777" w:rsidR="00565F9D" w:rsidRPr="005776C8" w:rsidRDefault="00565F9D" w:rsidP="00266BAA">
      <w:pPr>
        <w:jc w:val="both"/>
        <w:rPr>
          <w:b/>
          <w:bCs/>
          <w:highlight w:val="yellow"/>
        </w:rPr>
      </w:pPr>
    </w:p>
    <w:p w14:paraId="1FF795B1" w14:textId="77777777" w:rsidR="00BB6836" w:rsidRDefault="005C4C5D" w:rsidP="00A26A2A">
      <w:pPr>
        <w:jc w:val="both"/>
      </w:pPr>
      <w:r w:rsidRPr="00A26A2A">
        <w:rPr>
          <w:b/>
          <w:bCs/>
        </w:rPr>
        <w:t>19-11</w:t>
      </w:r>
      <w:r w:rsidR="002F791D" w:rsidRPr="00A26A2A">
        <w:rPr>
          <w:b/>
          <w:bCs/>
        </w:rPr>
        <w:t xml:space="preserve"> (P.R. 02</w:t>
      </w:r>
      <w:r w:rsidR="001134E9" w:rsidRPr="00A26A2A">
        <w:rPr>
          <w:b/>
          <w:bCs/>
        </w:rPr>
        <w:t>76</w:t>
      </w:r>
      <w:r w:rsidR="002F791D" w:rsidRPr="00A26A2A">
        <w:rPr>
          <w:b/>
          <w:bCs/>
        </w:rPr>
        <w:t xml:space="preserve">) Amends </w:t>
      </w:r>
      <w:r w:rsidR="000F51A5" w:rsidRPr="00A26A2A">
        <w:rPr>
          <w:b/>
          <w:bCs/>
        </w:rPr>
        <w:t xml:space="preserve">Supreme Court </w:t>
      </w:r>
      <w:r w:rsidR="002F791D" w:rsidRPr="00A26A2A">
        <w:rPr>
          <w:b/>
          <w:bCs/>
        </w:rPr>
        <w:t xml:space="preserve">Rule </w:t>
      </w:r>
      <w:r w:rsidR="00A26A2A" w:rsidRPr="00A26A2A">
        <w:rPr>
          <w:b/>
          <w:bCs/>
        </w:rPr>
        <w:t>23</w:t>
      </w:r>
      <w:r w:rsidR="000F51A5" w:rsidRPr="00A26A2A">
        <w:rPr>
          <w:b/>
          <w:bCs/>
        </w:rPr>
        <w:t xml:space="preserve"> </w:t>
      </w:r>
      <w:r w:rsidR="002F791D" w:rsidRPr="00A26A2A">
        <w:rPr>
          <w:b/>
          <w:bCs/>
        </w:rPr>
        <w:t>(</w:t>
      </w:r>
      <w:r w:rsidR="00A26A2A" w:rsidRPr="00A26A2A">
        <w:rPr>
          <w:b/>
          <w:bCs/>
        </w:rPr>
        <w:t>Disposition of Cases in the Appellate Court</w:t>
      </w:r>
      <w:r w:rsidR="002F791D" w:rsidRPr="00A26A2A">
        <w:rPr>
          <w:b/>
          <w:bCs/>
        </w:rPr>
        <w:t>)</w:t>
      </w:r>
      <w:r w:rsidR="00A26A2A">
        <w:rPr>
          <w:b/>
          <w:bCs/>
        </w:rPr>
        <w:t xml:space="preserve">; </w:t>
      </w:r>
      <w:r w:rsidR="00BB6836" w:rsidRPr="00A26A2A">
        <w:t>The Rules Committee seeks comments on a proposal to</w:t>
      </w:r>
      <w:r w:rsidR="00EA0056" w:rsidRPr="00A26A2A">
        <w:t xml:space="preserve"> </w:t>
      </w:r>
      <w:r w:rsidR="00A26A2A" w:rsidRPr="00A26A2A">
        <w:t>repeal Supreme</w:t>
      </w:r>
      <w:r w:rsidR="00A26A2A">
        <w:t xml:space="preserve"> Court Rule 23 in its entirety, </w:t>
      </w:r>
      <w:r w:rsidR="00A26A2A">
        <w:lastRenderedPageBreak/>
        <w:t xml:space="preserve">requiring all written opinions by the Appellate Court to be published. </w:t>
      </w:r>
    </w:p>
    <w:p w14:paraId="783661E4" w14:textId="77777777" w:rsidR="00A26A2A" w:rsidRPr="005776C8" w:rsidRDefault="00A26A2A" w:rsidP="00A26A2A">
      <w:pPr>
        <w:jc w:val="both"/>
        <w:rPr>
          <w:b/>
          <w:bCs/>
          <w:highlight w:val="yellow"/>
        </w:rPr>
      </w:pPr>
    </w:p>
    <w:p w14:paraId="595669AD" w14:textId="77777777" w:rsidR="003736B8" w:rsidRPr="003736B8" w:rsidRDefault="003736B8" w:rsidP="00842D5D">
      <w:pPr>
        <w:jc w:val="both"/>
      </w:pPr>
      <w:r>
        <w:rPr>
          <w:b/>
          <w:bCs/>
        </w:rPr>
        <w:t>19-14 (P.R. 0278) Amends Supreme Court Rule 303 (</w:t>
      </w:r>
      <w:r w:rsidRPr="003736B8">
        <w:rPr>
          <w:b/>
          <w:bCs/>
        </w:rPr>
        <w:t>Appeals from Final Judgments of the Circuit Court in Civil Cases</w:t>
      </w:r>
      <w:r>
        <w:rPr>
          <w:b/>
          <w:bCs/>
        </w:rPr>
        <w:t xml:space="preserve">); </w:t>
      </w:r>
      <w:r>
        <w:t xml:space="preserve">The Rules Committee seeks comments on a proposal that </w:t>
      </w:r>
      <w:r w:rsidRPr="003736B8">
        <w:t>would amend Supreme Court Rule 303(a)(2) to provide that during the pendency of the circuit court’s jurisdiction over the cause generally, the trial court may entertain a motion to reconsider its denial of a post judgment motion; however, such a request for reconsideration will not toll the running of the time within which a notice of appeal must be filed.</w:t>
      </w:r>
    </w:p>
    <w:p w14:paraId="632109CE" w14:textId="77777777" w:rsidR="003736B8" w:rsidRDefault="003736B8" w:rsidP="00842D5D">
      <w:pPr>
        <w:jc w:val="both"/>
        <w:rPr>
          <w:b/>
          <w:bCs/>
        </w:rPr>
      </w:pPr>
    </w:p>
    <w:p w14:paraId="05821CA0" w14:textId="77777777" w:rsidR="002F791D" w:rsidRDefault="005C4C5D" w:rsidP="00842D5D">
      <w:pPr>
        <w:jc w:val="both"/>
      </w:pPr>
      <w:r w:rsidRPr="00842D5D">
        <w:rPr>
          <w:b/>
          <w:bCs/>
        </w:rPr>
        <w:t>20-04</w:t>
      </w:r>
      <w:r w:rsidR="002F791D" w:rsidRPr="00842D5D">
        <w:rPr>
          <w:b/>
          <w:bCs/>
        </w:rPr>
        <w:t xml:space="preserve"> (P.R. 02</w:t>
      </w:r>
      <w:r w:rsidR="00A26A2A" w:rsidRPr="00842D5D">
        <w:rPr>
          <w:b/>
          <w:bCs/>
        </w:rPr>
        <w:t>8</w:t>
      </w:r>
      <w:r w:rsidR="002F791D" w:rsidRPr="00842D5D">
        <w:rPr>
          <w:b/>
          <w:bCs/>
        </w:rPr>
        <w:t>3</w:t>
      </w:r>
      <w:r w:rsidR="00A26A2A" w:rsidRPr="00842D5D">
        <w:rPr>
          <w:b/>
          <w:bCs/>
        </w:rPr>
        <w:t>)</w:t>
      </w:r>
      <w:r w:rsidR="002F791D" w:rsidRPr="00842D5D">
        <w:rPr>
          <w:b/>
          <w:bCs/>
        </w:rPr>
        <w:t xml:space="preserve"> Amends </w:t>
      </w:r>
      <w:r w:rsidR="000F51A5" w:rsidRPr="00842D5D">
        <w:rPr>
          <w:b/>
          <w:bCs/>
        </w:rPr>
        <w:t xml:space="preserve">Supreme Court </w:t>
      </w:r>
      <w:r w:rsidR="002F791D" w:rsidRPr="00842D5D">
        <w:rPr>
          <w:b/>
          <w:bCs/>
        </w:rPr>
        <w:t xml:space="preserve">Rule </w:t>
      </w:r>
      <w:r w:rsidR="00A26A2A" w:rsidRPr="00842D5D">
        <w:rPr>
          <w:b/>
          <w:bCs/>
        </w:rPr>
        <w:t>70</w:t>
      </w:r>
      <w:r w:rsidR="002F791D" w:rsidRPr="00842D5D">
        <w:rPr>
          <w:b/>
          <w:bCs/>
        </w:rPr>
        <w:t>5 (</w:t>
      </w:r>
      <w:r w:rsidR="00A26A2A" w:rsidRPr="00842D5D">
        <w:rPr>
          <w:b/>
          <w:bCs/>
        </w:rPr>
        <w:t>Admission on Motion</w:t>
      </w:r>
      <w:r w:rsidR="002F791D" w:rsidRPr="00842D5D">
        <w:rPr>
          <w:b/>
          <w:bCs/>
        </w:rPr>
        <w:t>)</w:t>
      </w:r>
      <w:r w:rsidR="00842D5D" w:rsidRPr="00842D5D">
        <w:rPr>
          <w:b/>
          <w:bCs/>
        </w:rPr>
        <w:t xml:space="preserve">; </w:t>
      </w:r>
      <w:r w:rsidR="00BB6836" w:rsidRPr="00842D5D">
        <w:t>The Rules Committee seeks comments on a proposal to</w:t>
      </w:r>
      <w:r w:rsidR="00EA0056" w:rsidRPr="00842D5D">
        <w:t xml:space="preserve"> </w:t>
      </w:r>
      <w:r w:rsidR="00842D5D" w:rsidRPr="00842D5D">
        <w:t>add a definition of the term “jurisdiction” as that term is used in subsection (d) of the rule; the proposal also amends subsection (i) to allow “remote” practice of law in Illinois by attorneys licensed in other jurisdictions doing work for non-Illinois clients while the attorney is temporarily residing in Illinois for up to 6 months.</w:t>
      </w:r>
    </w:p>
    <w:p w14:paraId="6B90D21B" w14:textId="77777777" w:rsidR="006D633A" w:rsidRDefault="006D633A" w:rsidP="00842D5D">
      <w:pPr>
        <w:jc w:val="both"/>
      </w:pPr>
    </w:p>
    <w:p w14:paraId="2DD9478D" w14:textId="77777777" w:rsidR="006D633A" w:rsidRPr="00842D5D" w:rsidRDefault="006D633A" w:rsidP="00842D5D">
      <w:pPr>
        <w:jc w:val="both"/>
      </w:pPr>
      <w:r w:rsidRPr="006D633A">
        <w:rPr>
          <w:b/>
          <w:bCs/>
        </w:rPr>
        <w:t>20-07 (P.R. 028</w:t>
      </w:r>
      <w:r w:rsidR="00180786">
        <w:rPr>
          <w:b/>
          <w:bCs/>
        </w:rPr>
        <w:t>6</w:t>
      </w:r>
      <w:r w:rsidRPr="006D633A">
        <w:rPr>
          <w:b/>
          <w:bCs/>
        </w:rPr>
        <w:t>)</w:t>
      </w:r>
      <w:r>
        <w:t xml:space="preserve">  </w:t>
      </w:r>
      <w:r w:rsidRPr="006D633A">
        <w:rPr>
          <w:b/>
          <w:bCs/>
        </w:rPr>
        <w:t>Proposes a new Supreme Court Rule (Practice and Procedure in Eviction Act Cases)</w:t>
      </w:r>
      <w:r w:rsidR="00EB1545">
        <w:rPr>
          <w:b/>
          <w:bCs/>
        </w:rPr>
        <w:t>;</w:t>
      </w:r>
      <w:r w:rsidRPr="006D633A">
        <w:t xml:space="preserve"> The Rules Committee seeks comments on a proposal that would require all eviction complaints to include a copy of the written eviction notice or demand and, where applicable, the relevant portions of the lease.</w:t>
      </w:r>
    </w:p>
    <w:p w14:paraId="039ABBE0" w14:textId="77777777" w:rsidR="00BB6836" w:rsidRPr="005776C8" w:rsidRDefault="00BB6836" w:rsidP="00266BAA">
      <w:pPr>
        <w:jc w:val="both"/>
        <w:rPr>
          <w:b/>
          <w:bCs/>
          <w:highlight w:val="yellow"/>
        </w:rPr>
      </w:pPr>
    </w:p>
    <w:p w14:paraId="62263712" w14:textId="77777777" w:rsidR="00282DFB" w:rsidRPr="00EC6ACA" w:rsidRDefault="00282DFB" w:rsidP="00266BAA">
      <w:pPr>
        <w:jc w:val="both"/>
      </w:pPr>
      <w:r w:rsidRPr="00EC6ACA">
        <w:t>The proposals are available on the Supreme Court</w:t>
      </w:r>
      <w:r w:rsidR="00266BAA">
        <w:t>'s</w:t>
      </w:r>
      <w:r w:rsidRPr="00EC6ACA">
        <w:t xml:space="preserve"> website at: </w:t>
      </w:r>
      <w:hyperlink r:id="rId7" w:history="1">
        <w:r w:rsidRPr="00EC6ACA">
          <w:rPr>
            <w:color w:val="0000FF"/>
            <w:u w:val="single"/>
          </w:rPr>
          <w:t>www.illinoiscourts.gov/SupremeCourt/Public_Hearings/Rules/.</w:t>
        </w:r>
      </w:hyperlink>
      <w:r w:rsidR="00842D5D">
        <w:t xml:space="preserve"> </w:t>
      </w:r>
      <w:r w:rsidRPr="00EC6ACA">
        <w:t>To obtain hard co</w:t>
      </w:r>
      <w:r w:rsidR="004D5E8E" w:rsidRPr="00EC6ACA">
        <w:t xml:space="preserve">pies of the proposals by </w:t>
      </w:r>
      <w:r w:rsidRPr="00EC6ACA">
        <w:t>U.S.</w:t>
      </w:r>
      <w:r w:rsidR="00365C5B" w:rsidRPr="00EC6ACA">
        <w:t xml:space="preserve"> mail, please contact </w:t>
      </w:r>
      <w:r w:rsidR="00EA0056">
        <w:t xml:space="preserve">Gabriela Conley </w:t>
      </w:r>
      <w:r w:rsidRPr="00EC6ACA">
        <w:t>at the Administrative Office of the Illinois Courts at (312) 793-25</w:t>
      </w:r>
      <w:r w:rsidR="00365C5B" w:rsidRPr="00EC6ACA">
        <w:t>58</w:t>
      </w:r>
      <w:r w:rsidRPr="00EC6ACA">
        <w:t xml:space="preserve"> or </w:t>
      </w:r>
      <w:hyperlink r:id="rId8" w:history="1">
        <w:r w:rsidR="00EA0056" w:rsidRPr="00291FAF">
          <w:rPr>
            <w:rStyle w:val="Hyperlink"/>
          </w:rPr>
          <w:t>gconley@illinoiscourts.gov.</w:t>
        </w:r>
      </w:hyperlink>
    </w:p>
    <w:p w14:paraId="6F1B9E4E" w14:textId="77777777" w:rsidR="00282DFB" w:rsidRPr="00EC6ACA" w:rsidRDefault="00282DFB" w:rsidP="00266BAA">
      <w:pPr>
        <w:jc w:val="both"/>
      </w:pPr>
    </w:p>
    <w:p w14:paraId="1194FE57" w14:textId="77777777" w:rsidR="00282DFB" w:rsidRPr="00EC6ACA" w:rsidRDefault="00282DFB" w:rsidP="00266BAA">
      <w:pPr>
        <w:jc w:val="both"/>
      </w:pPr>
      <w:r w:rsidRPr="00EC6ACA">
        <w:t xml:space="preserve">The Supreme Court Rules Committee invites public comments on the proposals.  Written comments should be submitted </w:t>
      </w:r>
      <w:r w:rsidR="005473FF">
        <w:t xml:space="preserve">no later than </w:t>
      </w:r>
      <w:r w:rsidR="005473FF" w:rsidRPr="005473FF">
        <w:rPr>
          <w:b/>
        </w:rPr>
        <w:t xml:space="preserve">Wednesday, June </w:t>
      </w:r>
      <w:r w:rsidR="00CA348D">
        <w:rPr>
          <w:b/>
        </w:rPr>
        <w:t>10</w:t>
      </w:r>
      <w:r w:rsidR="005473FF" w:rsidRPr="005473FF">
        <w:rPr>
          <w:b/>
        </w:rPr>
        <w:t>, 20</w:t>
      </w:r>
      <w:r w:rsidR="00CA348D">
        <w:rPr>
          <w:b/>
        </w:rPr>
        <w:t>20</w:t>
      </w:r>
      <w:r w:rsidRPr="00EC6ACA">
        <w:t xml:space="preserve">, to </w:t>
      </w:r>
      <w:hyperlink r:id="rId9" w:history="1">
        <w:r w:rsidR="00EA0056" w:rsidRPr="00291FAF">
          <w:rPr>
            <w:rStyle w:val="Hyperlink"/>
          </w:rPr>
          <w:t>abowne@illinoiscourts.gov</w:t>
        </w:r>
      </w:hyperlink>
      <w:r w:rsidR="00257FA4">
        <w:t xml:space="preserve"> or </w:t>
      </w:r>
      <w:r w:rsidR="00266BAA">
        <w:t xml:space="preserve">via </w:t>
      </w:r>
      <w:r w:rsidR="00257FA4">
        <w:t xml:space="preserve">mail to: </w:t>
      </w:r>
      <w:r w:rsidRPr="00EC6ACA">
        <w:t>Committee Secretary, Supreme Court Rules Committee, 222 N. LaSalle Street, 13</w:t>
      </w:r>
      <w:r w:rsidRPr="00EC6ACA">
        <w:rPr>
          <w:vertAlign w:val="superscript"/>
        </w:rPr>
        <w:t>th</w:t>
      </w:r>
      <w:r w:rsidRPr="00EC6ACA">
        <w:t xml:space="preserve"> Floor, Chicago, Illinois 60601.</w:t>
      </w:r>
      <w:r w:rsidR="005473FF">
        <w:t xml:space="preserve"> </w:t>
      </w:r>
      <w:r w:rsidR="005473FF" w:rsidRPr="005473FF">
        <w:rPr>
          <w:b/>
        </w:rPr>
        <w:t xml:space="preserve">***PLEASE NOTE: All written comments submitted will </w:t>
      </w:r>
      <w:r w:rsidR="005473FF">
        <w:rPr>
          <w:b/>
        </w:rPr>
        <w:t xml:space="preserve">also </w:t>
      </w:r>
      <w:r w:rsidR="005473FF" w:rsidRPr="005473FF">
        <w:rPr>
          <w:b/>
        </w:rPr>
        <w:t xml:space="preserve">be </w:t>
      </w:r>
      <w:r w:rsidR="005473FF">
        <w:rPr>
          <w:b/>
        </w:rPr>
        <w:t xml:space="preserve">published </w:t>
      </w:r>
      <w:r w:rsidR="00257FA4">
        <w:rPr>
          <w:b/>
        </w:rPr>
        <w:t xml:space="preserve">and accessible </w:t>
      </w:r>
      <w:r w:rsidR="005473FF" w:rsidRPr="005473FF">
        <w:rPr>
          <w:b/>
        </w:rPr>
        <w:t>on the Supreme Court's website.***</w:t>
      </w:r>
    </w:p>
    <w:p w14:paraId="1BEE0794" w14:textId="77777777" w:rsidR="00282DFB" w:rsidRPr="00EC6ACA" w:rsidRDefault="00282DFB" w:rsidP="00266BAA">
      <w:pPr>
        <w:jc w:val="both"/>
      </w:pPr>
    </w:p>
    <w:p w14:paraId="15A5868B" w14:textId="77777777" w:rsidR="00282DFB" w:rsidRPr="00EC6ACA" w:rsidRDefault="00282DFB" w:rsidP="00266BAA">
      <w:pPr>
        <w:spacing w:line="228" w:lineRule="auto"/>
        <w:jc w:val="both"/>
        <w:rPr>
          <w:b/>
          <w:bCs/>
          <w:u w:val="single"/>
        </w:rPr>
      </w:pPr>
      <w:r w:rsidRPr="00EC6ACA">
        <w:t>To be scheduled to testify at the public hearing, please send an e-mail or written request to the Rules Committee Secretary, as noted above, no later than</w:t>
      </w:r>
      <w:r w:rsidR="005473FF">
        <w:t xml:space="preserve"> </w:t>
      </w:r>
      <w:r w:rsidR="005473FF" w:rsidRPr="005473FF">
        <w:rPr>
          <w:b/>
        </w:rPr>
        <w:t>Wednesday, June 1</w:t>
      </w:r>
      <w:r w:rsidR="00CA348D">
        <w:rPr>
          <w:b/>
        </w:rPr>
        <w:t>7</w:t>
      </w:r>
      <w:r w:rsidR="005473FF" w:rsidRPr="005473FF">
        <w:rPr>
          <w:b/>
        </w:rPr>
        <w:t>, 20</w:t>
      </w:r>
      <w:r w:rsidR="00CA348D">
        <w:rPr>
          <w:b/>
        </w:rPr>
        <w:t>20</w:t>
      </w:r>
      <w:r w:rsidRPr="00EC6ACA">
        <w:rPr>
          <w:b/>
          <w:bCs/>
        </w:rPr>
        <w:t>.</w:t>
      </w:r>
    </w:p>
    <w:p w14:paraId="0A274ACE" w14:textId="77777777" w:rsidR="00266BAA" w:rsidRPr="00EC6ACA" w:rsidRDefault="00266BAA">
      <w:pPr>
        <w:spacing w:line="228" w:lineRule="auto"/>
        <w:jc w:val="both"/>
        <w:rPr>
          <w:b/>
          <w:bCs/>
          <w:u w:val="single"/>
        </w:rPr>
      </w:pPr>
    </w:p>
    <w:sectPr w:rsidR="00266BAA" w:rsidRPr="00EC6ACA" w:rsidSect="006B6BE5">
      <w:footerReference w:type="default" r:id="rId10"/>
      <w:pgSz w:w="12240" w:h="15840"/>
      <w:pgMar w:top="1440" w:right="1354" w:bottom="1440" w:left="1354" w:header="446"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22180" w14:textId="77777777" w:rsidR="00A64F6C" w:rsidRDefault="00A64F6C" w:rsidP="006B6BE5">
      <w:r>
        <w:separator/>
      </w:r>
    </w:p>
  </w:endnote>
  <w:endnote w:type="continuationSeparator" w:id="0">
    <w:p w14:paraId="09DCEDC2" w14:textId="77777777" w:rsidR="00A64F6C" w:rsidRDefault="00A64F6C" w:rsidP="006B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598B" w14:textId="77777777" w:rsidR="00257FA4" w:rsidRDefault="00257FA4">
    <w:pPr>
      <w:pStyle w:val="Footer"/>
      <w:jc w:val="center"/>
    </w:pPr>
    <w:r>
      <w:fldChar w:fldCharType="begin"/>
    </w:r>
    <w:r>
      <w:instrText xml:space="preserve"> PAGE   \* MERGEFORMAT </w:instrText>
    </w:r>
    <w:r>
      <w:fldChar w:fldCharType="separate"/>
    </w:r>
    <w:r w:rsidR="000F51A5">
      <w:rPr>
        <w:noProof/>
      </w:rPr>
      <w:t>2</w:t>
    </w:r>
    <w:r>
      <w:fldChar w:fldCharType="end"/>
    </w:r>
  </w:p>
  <w:p w14:paraId="50C8E1EB" w14:textId="77777777" w:rsidR="00257FA4" w:rsidRDefault="00257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5C1D9" w14:textId="77777777" w:rsidR="00A64F6C" w:rsidRDefault="00A64F6C" w:rsidP="006B6BE5">
      <w:r>
        <w:separator/>
      </w:r>
    </w:p>
  </w:footnote>
  <w:footnote w:type="continuationSeparator" w:id="0">
    <w:p w14:paraId="6E3BB2DE" w14:textId="77777777" w:rsidR="00A64F6C" w:rsidRDefault="00A64F6C" w:rsidP="006B6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EC5"/>
    <w:rsid w:val="000258B6"/>
    <w:rsid w:val="00026012"/>
    <w:rsid w:val="0003480F"/>
    <w:rsid w:val="0003747F"/>
    <w:rsid w:val="00070AD6"/>
    <w:rsid w:val="000A354F"/>
    <w:rsid w:val="000F51A5"/>
    <w:rsid w:val="000F5AC9"/>
    <w:rsid w:val="001134E9"/>
    <w:rsid w:val="00156FA4"/>
    <w:rsid w:val="00180786"/>
    <w:rsid w:val="001909CB"/>
    <w:rsid w:val="00197AB8"/>
    <w:rsid w:val="001B16C5"/>
    <w:rsid w:val="001F5EC5"/>
    <w:rsid w:val="00257FA4"/>
    <w:rsid w:val="00262D8A"/>
    <w:rsid w:val="00266BAA"/>
    <w:rsid w:val="00282DFB"/>
    <w:rsid w:val="002A746C"/>
    <w:rsid w:val="002E0D29"/>
    <w:rsid w:val="002E2060"/>
    <w:rsid w:val="002F3D94"/>
    <w:rsid w:val="002F791D"/>
    <w:rsid w:val="003443EF"/>
    <w:rsid w:val="0034662A"/>
    <w:rsid w:val="003563BD"/>
    <w:rsid w:val="00365C5B"/>
    <w:rsid w:val="003736B8"/>
    <w:rsid w:val="003763A2"/>
    <w:rsid w:val="003912A6"/>
    <w:rsid w:val="00393369"/>
    <w:rsid w:val="003C2808"/>
    <w:rsid w:val="003D1EF3"/>
    <w:rsid w:val="003E0D4E"/>
    <w:rsid w:val="0047389A"/>
    <w:rsid w:val="00491E4D"/>
    <w:rsid w:val="004D59A4"/>
    <w:rsid w:val="004D5E8E"/>
    <w:rsid w:val="004F35D2"/>
    <w:rsid w:val="00532EBA"/>
    <w:rsid w:val="005473FF"/>
    <w:rsid w:val="00554CF2"/>
    <w:rsid w:val="00565F9D"/>
    <w:rsid w:val="00576BB5"/>
    <w:rsid w:val="005776C8"/>
    <w:rsid w:val="005857EE"/>
    <w:rsid w:val="005A4F8A"/>
    <w:rsid w:val="005C4C5D"/>
    <w:rsid w:val="005C7045"/>
    <w:rsid w:val="005F04D9"/>
    <w:rsid w:val="00632739"/>
    <w:rsid w:val="00653499"/>
    <w:rsid w:val="00671577"/>
    <w:rsid w:val="006A53DC"/>
    <w:rsid w:val="006B6BE5"/>
    <w:rsid w:val="006C2ED7"/>
    <w:rsid w:val="006C49B8"/>
    <w:rsid w:val="006D633A"/>
    <w:rsid w:val="006F4F3C"/>
    <w:rsid w:val="0073351A"/>
    <w:rsid w:val="007710E1"/>
    <w:rsid w:val="007A3C89"/>
    <w:rsid w:val="007D0E7B"/>
    <w:rsid w:val="00842D5D"/>
    <w:rsid w:val="008E2BB8"/>
    <w:rsid w:val="0090264C"/>
    <w:rsid w:val="009957CC"/>
    <w:rsid w:val="00A11EA2"/>
    <w:rsid w:val="00A26A2A"/>
    <w:rsid w:val="00A64F6C"/>
    <w:rsid w:val="00AA3EDC"/>
    <w:rsid w:val="00B0121C"/>
    <w:rsid w:val="00B82EA6"/>
    <w:rsid w:val="00BB2243"/>
    <w:rsid w:val="00BB6836"/>
    <w:rsid w:val="00BC192F"/>
    <w:rsid w:val="00C47EE9"/>
    <w:rsid w:val="00C50788"/>
    <w:rsid w:val="00CA348D"/>
    <w:rsid w:val="00CB0A33"/>
    <w:rsid w:val="00CE4778"/>
    <w:rsid w:val="00CE6559"/>
    <w:rsid w:val="00D73BDA"/>
    <w:rsid w:val="00DA5746"/>
    <w:rsid w:val="00DB27E0"/>
    <w:rsid w:val="00DC1F46"/>
    <w:rsid w:val="00DF0651"/>
    <w:rsid w:val="00DF1504"/>
    <w:rsid w:val="00E118C3"/>
    <w:rsid w:val="00E12127"/>
    <w:rsid w:val="00E61C92"/>
    <w:rsid w:val="00E87ED6"/>
    <w:rsid w:val="00E903E0"/>
    <w:rsid w:val="00EA0056"/>
    <w:rsid w:val="00EB1545"/>
    <w:rsid w:val="00EB2463"/>
    <w:rsid w:val="00EC6ACA"/>
    <w:rsid w:val="00ED1AEE"/>
    <w:rsid w:val="00FE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C167C5"/>
  <w15:chartTrackingRefBased/>
  <w15:docId w15:val="{EED1DA73-3ADD-4492-9F77-62B06D19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365C5B"/>
    <w:rPr>
      <w:color w:val="0000FF"/>
      <w:u w:val="single"/>
    </w:rPr>
  </w:style>
  <w:style w:type="paragraph" w:styleId="Header">
    <w:name w:val="header"/>
    <w:basedOn w:val="Normal"/>
    <w:link w:val="HeaderChar"/>
    <w:uiPriority w:val="99"/>
    <w:semiHidden/>
    <w:unhideWhenUsed/>
    <w:rsid w:val="006B6BE5"/>
    <w:pPr>
      <w:tabs>
        <w:tab w:val="center" w:pos="4680"/>
        <w:tab w:val="right" w:pos="9360"/>
      </w:tabs>
    </w:pPr>
  </w:style>
  <w:style w:type="character" w:customStyle="1" w:styleId="HeaderChar">
    <w:name w:val="Header Char"/>
    <w:link w:val="Header"/>
    <w:uiPriority w:val="99"/>
    <w:semiHidden/>
    <w:rsid w:val="006B6BE5"/>
    <w:rPr>
      <w:rFonts w:ascii="Times New Roman" w:hAnsi="Times New Roman"/>
      <w:sz w:val="24"/>
      <w:szCs w:val="24"/>
    </w:rPr>
  </w:style>
  <w:style w:type="paragraph" w:styleId="Footer">
    <w:name w:val="footer"/>
    <w:basedOn w:val="Normal"/>
    <w:link w:val="FooterChar"/>
    <w:uiPriority w:val="99"/>
    <w:unhideWhenUsed/>
    <w:rsid w:val="006B6BE5"/>
    <w:pPr>
      <w:tabs>
        <w:tab w:val="center" w:pos="4680"/>
        <w:tab w:val="right" w:pos="9360"/>
      </w:tabs>
    </w:pPr>
  </w:style>
  <w:style w:type="character" w:customStyle="1" w:styleId="FooterChar">
    <w:name w:val="Footer Char"/>
    <w:link w:val="Footer"/>
    <w:uiPriority w:val="99"/>
    <w:rsid w:val="006B6BE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19964">
      <w:bodyDiv w:val="1"/>
      <w:marLeft w:val="0"/>
      <w:marRight w:val="0"/>
      <w:marTop w:val="0"/>
      <w:marBottom w:val="0"/>
      <w:divBdr>
        <w:top w:val="none" w:sz="0" w:space="0" w:color="auto"/>
        <w:left w:val="none" w:sz="0" w:space="0" w:color="auto"/>
        <w:bottom w:val="none" w:sz="0" w:space="0" w:color="auto"/>
        <w:right w:val="none" w:sz="0" w:space="0" w:color="auto"/>
      </w:divBdr>
    </w:div>
    <w:div w:id="998313162">
      <w:bodyDiv w:val="1"/>
      <w:marLeft w:val="0"/>
      <w:marRight w:val="0"/>
      <w:marTop w:val="0"/>
      <w:marBottom w:val="0"/>
      <w:divBdr>
        <w:top w:val="none" w:sz="0" w:space="0" w:color="auto"/>
        <w:left w:val="none" w:sz="0" w:space="0" w:color="auto"/>
        <w:bottom w:val="none" w:sz="0" w:space="0" w:color="auto"/>
        <w:right w:val="none" w:sz="0" w:space="0" w:color="auto"/>
      </w:divBdr>
    </w:div>
    <w:div w:id="1157724942">
      <w:bodyDiv w:val="1"/>
      <w:marLeft w:val="0"/>
      <w:marRight w:val="0"/>
      <w:marTop w:val="0"/>
      <w:marBottom w:val="0"/>
      <w:divBdr>
        <w:top w:val="none" w:sz="0" w:space="0" w:color="auto"/>
        <w:left w:val="none" w:sz="0" w:space="0" w:color="auto"/>
        <w:bottom w:val="none" w:sz="0" w:space="0" w:color="auto"/>
        <w:right w:val="none" w:sz="0" w:space="0" w:color="auto"/>
      </w:divBdr>
    </w:div>
    <w:div w:id="176792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conley@illinoiscourts.gov." TargetMode="External"/><Relationship Id="rId3" Type="http://schemas.openxmlformats.org/officeDocument/2006/relationships/webSettings" Target="webSettings.xml"/><Relationship Id="rId7" Type="http://schemas.openxmlformats.org/officeDocument/2006/relationships/hyperlink" Target="http://www.state.il.us/court/SupremeCourt/Public_Hearings/Rul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bowne@illinoi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IL Courts</Company>
  <LinksUpToDate>false</LinksUpToDate>
  <CharactersWithSpaces>5518</CharactersWithSpaces>
  <SharedDoc>false</SharedDoc>
  <HLinks>
    <vt:vector size="18" baseType="variant">
      <vt:variant>
        <vt:i4>2359323</vt:i4>
      </vt:variant>
      <vt:variant>
        <vt:i4>8</vt:i4>
      </vt:variant>
      <vt:variant>
        <vt:i4>0</vt:i4>
      </vt:variant>
      <vt:variant>
        <vt:i4>5</vt:i4>
      </vt:variant>
      <vt:variant>
        <vt:lpwstr>mailto:abowne@illinoiscourts.gov</vt:lpwstr>
      </vt:variant>
      <vt:variant>
        <vt:lpwstr/>
      </vt:variant>
      <vt:variant>
        <vt:i4>7340036</vt:i4>
      </vt:variant>
      <vt:variant>
        <vt:i4>5</vt:i4>
      </vt:variant>
      <vt:variant>
        <vt:i4>0</vt:i4>
      </vt:variant>
      <vt:variant>
        <vt:i4>5</vt:i4>
      </vt:variant>
      <vt:variant>
        <vt:lpwstr>mailto:gconley@illinoiscourts.gov.</vt:lpwstr>
      </vt:variant>
      <vt:variant>
        <vt:lpwstr/>
      </vt:variant>
      <vt:variant>
        <vt:i4>5636145</vt:i4>
      </vt:variant>
      <vt:variant>
        <vt:i4>2</vt:i4>
      </vt:variant>
      <vt:variant>
        <vt:i4>0</vt:i4>
      </vt:variant>
      <vt:variant>
        <vt:i4>5</vt:i4>
      </vt:variant>
      <vt:variant>
        <vt:lpwstr>http://www.state.il.us/court/SupremeCourt/Public_Hearings/Rules/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 of IL Courts</dc:creator>
  <cp:keywords/>
  <cp:lastModifiedBy>gapolla73@gmail.com</cp:lastModifiedBy>
  <cp:revision>2</cp:revision>
  <cp:lastPrinted>2018-01-24T21:15:00Z</cp:lastPrinted>
  <dcterms:created xsi:type="dcterms:W3CDTF">2020-04-24T20:44:00Z</dcterms:created>
  <dcterms:modified xsi:type="dcterms:W3CDTF">2020-04-24T20:44:00Z</dcterms:modified>
</cp:coreProperties>
</file>